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pPr>
        <w:pStyle w:val="papertitle"/>
        <w:rPr>
          <w:rFonts w:eastAsia="SimSun"/>
          <w:b/>
          <w:sz w:val="36"/>
          <w:szCs w:val="36"/>
          <w:lang w:eastAsia="ko-KR"/>
        </w:rPr>
      </w:pPr>
    </w:p>
    <w:p w14:paraId="62270D10" w14:textId="77777777" w:rsidR="00ED13D6" w:rsidRPr="00102C34" w:rsidRDefault="00C85B38">
      <w:pPr>
        <w:pStyle w:val="papertitle"/>
        <w:rPr>
          <w:b/>
          <w:sz w:val="36"/>
          <w:szCs w:val="36"/>
        </w:rPr>
      </w:pPr>
      <w:r>
        <w:rPr>
          <w:b/>
          <w:sz w:val="36"/>
          <w:szCs w:val="36"/>
        </w:rPr>
        <w:t>Leveraging Prompt Engineering in Large Language Models for Semantic Log Parsing</w:t>
      </w:r>
    </w:p>
    <w:p w14:paraId="0F2CF8E1" w14:textId="77777777" w:rsidR="00ED13D6" w:rsidRPr="00E02BE6" w:rsidRDefault="00ED13D6"/>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56C80315" w:rsidR="00ED13D6" w:rsidRPr="00B57A1C" w:rsidRDefault="00C11712" w:rsidP="00780FAE">
      <w:pPr>
        <w:pStyle w:val="Affiliation"/>
      </w:pPr>
      <w:r>
        <w:t xml:space="preserve">Major in Bio Artificial Intelligence, </w:t>
      </w:r>
      <w:r w:rsidR="00C85B38">
        <w:t xml:space="preserve">Dept. of Applied Artificial Intelligence, </w:t>
      </w:r>
      <w:proofErr w:type="spellStart"/>
      <w:r w:rsidR="00C85B38">
        <w:t>Hanyang</w:t>
      </w:r>
      <w:proofErr w:type="spellEnd"/>
      <w:r w:rsidR="00C85B38">
        <w:t xml:space="preserve"> University</w:t>
      </w:r>
      <w:r w:rsidR="00780FAE">
        <w:rPr>
          <w:rFonts w:hint="eastAsia"/>
          <w:lang w:eastAsia="zh-CN"/>
        </w:rPr>
        <w:t xml:space="preserve">, </w:t>
      </w:r>
      <w:proofErr w:type="spellStart"/>
      <w:r w:rsidR="00C85B38">
        <w:t>Ansan-si</w:t>
      </w:r>
      <w:proofErr w:type="spellEnd"/>
      <w:r w:rsidR="00ED13D6" w:rsidRPr="00B57A1C">
        <w:t xml:space="preserve">, </w:t>
      </w:r>
      <w:r w:rsidR="00C85B38">
        <w:t>Korea</w:t>
      </w:r>
    </w:p>
    <w:p w14:paraId="13DA7F79" w14:textId="77777777" w:rsidR="00ED13D6" w:rsidRPr="00B57A1C" w:rsidRDefault="00C85B38" w:rsidP="00B57A1C">
      <w:pPr>
        <w:pStyle w:val="Affiliation"/>
      </w:pPr>
      <w:proofErr w:type="spellStart"/>
      <w:proofErr w:type="gramStart"/>
      <w:r>
        <w:t>sparky@hanyang.ac,kr</w:t>
      </w:r>
      <w:proofErr w:type="spellEnd"/>
      <w:proofErr w:type="gramEnd"/>
    </w:p>
    <w:p w14:paraId="40590625" w14:textId="77777777" w:rsidR="00780FAE" w:rsidRPr="00B57A1C" w:rsidRDefault="00C85B38" w:rsidP="00780FAE">
      <w:pPr>
        <w:pStyle w:val="Affiliation"/>
      </w:pPr>
      <w:r>
        <w:t xml:space="preserve">Dept. of Computer Science &amp; Engineering, </w:t>
      </w:r>
      <w:proofErr w:type="spellStart"/>
      <w:r>
        <w:t>Hanyang</w:t>
      </w:r>
      <w:proofErr w:type="spellEnd"/>
      <w:r>
        <w:t xml:space="preserve"> University, </w:t>
      </w:r>
      <w:proofErr w:type="spellStart"/>
      <w:r>
        <w:t>Ansan-si</w:t>
      </w:r>
      <w:proofErr w:type="spellEnd"/>
      <w:r>
        <w:t>,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233A6B16" w:rsidR="00AF3CDD" w:rsidRPr="005C07F6" w:rsidRDefault="00ED13D6" w:rsidP="00102C34">
      <w:pPr>
        <w:pStyle w:val="Abstract"/>
        <w:spacing w:after="120"/>
        <w:rPr>
          <w:rFonts w:ascii="바탕" w:eastAsia="바탕" w:hAnsi="바탕" w:cs="바탕"/>
          <w:sz w:val="20"/>
          <w:lang w:eastAsia="ko-KR"/>
        </w:rPr>
      </w:pPr>
      <w:r w:rsidRPr="00102C34">
        <w:rPr>
          <w:rStyle w:val="StyleAbstractItalicChar"/>
          <w:sz w:val="20"/>
        </w:rPr>
        <w:t>Abstract</w:t>
      </w:r>
      <w:r w:rsidRPr="00102C34">
        <w:rPr>
          <w:sz w:val="20"/>
        </w:rPr>
        <w:t xml:space="preserve">—This electronic document is a “live” template. The various components of your paper [title, text, heads, etc.] are already defined on the style sheet, as illustrated by the portions in this document. </w:t>
      </w:r>
      <w:r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r w:rsidR="005C07F6">
        <w:rPr>
          <w:sz w:val="20"/>
          <w:lang w:eastAsia="ko-KR"/>
        </w:rPr>
        <w:t xml:space="preserve"> </w:t>
      </w:r>
      <w:r w:rsidR="005C07F6" w:rsidRPr="00102C34">
        <w:rPr>
          <w:sz w:val="20"/>
        </w:rPr>
        <w:t xml:space="preserve">This electronic document is a “live” template. The various components of your paper [title, text, heads, etc.] are already defined on the style sheet, as illustrated by the portions in this document. </w:t>
      </w:r>
      <w:r w:rsidR="005C07F6" w:rsidRPr="00102C34">
        <w:rPr>
          <w:sz w:val="20"/>
          <w:lang w:eastAsia="ko-KR"/>
        </w:rPr>
        <w:t>(Abstract)</w:t>
      </w:r>
    </w:p>
    <w:p w14:paraId="11B74BCC" w14:textId="7D863EFE" w:rsidR="00ED13D6" w:rsidRPr="00102C34" w:rsidRDefault="00EC1E12" w:rsidP="00102C34">
      <w:pPr>
        <w:pStyle w:val="Abstract"/>
        <w:spacing w:after="120"/>
        <w:rPr>
          <w:sz w:val="20"/>
        </w:rPr>
      </w:pPr>
      <w:r>
        <w:rPr>
          <w:noProof/>
        </w:rPr>
        <mc:AlternateContent>
          <mc:Choice Requires="wps">
            <w:drawing>
              <wp:anchor distT="0" distB="0" distL="114300" distR="114300" simplePos="0" relativeHeight="251655680" behindDoc="1" locked="0" layoutInCell="1" allowOverlap="1" wp14:anchorId="2B014DAF" wp14:editId="22D6B663">
                <wp:simplePos x="0" y="0"/>
                <wp:positionH relativeFrom="column">
                  <wp:posOffset>3349625</wp:posOffset>
                </wp:positionH>
                <wp:positionV relativeFrom="paragraph">
                  <wp:posOffset>173355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9">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10"/>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167A440F" w:rsidR="0030383A" w:rsidRDefault="0030383A" w:rsidP="0030383A">
      <w:pPr>
        <w:pStyle w:val="a3"/>
      </w:pPr>
      <w:r>
        <w:t>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w:t>
      </w:r>
      <w:r w:rsidR="00C54AD4">
        <w:t xml:space="preserve"> </w:t>
      </w:r>
      <w:r w:rsidR="00C54AD4">
        <w:fldChar w:fldCharType="begin"/>
      </w:r>
      <w:r w:rsidR="00C54AD4">
        <w:instrText xml:space="preserve"> ADDIN ZOTERO_ITEM CSL_CITATION {"citationID":"KyTavnpb","properties":{"formattedCitation":"[1]","plainCitation":"[1]","noteIndex":0},"citationItems":[{"id":2209,"uris":["http://zotero.org/users/9002299/items/JM9RIWPS"],"itemData":{"id":2209,"type":"paper-conference","container-title":"2019 34th IEEE/ACM International Conference on Automated Software Engineering (ASE)","DOI":"10.1109/ASE.2019.00085","event-place":"San Diego, CA, USA","event-title":"2019 34th IEEE/ACM International Conference on Automated Software Engineering (ASE)","ISBN":"978-1-72812-508-4","page":"863-873","publisher":"IEEE","publisher-place":"San Diego, CA, USA","source":"DOI.org (Crossref)","title":"Logzip: Extracting Hidden Structures via Iterative Clustering for Log Compression","title-short":"Logzip","URL":"https://ieeexplore.ieee.org/document/8952406/","author":[{"family":"Liu","given":"Jinyang"},{"family":"Zhu","given":"Jieming"},{"family":"He","given":"Shilin"},{"family":"He","given":"Pinjia"},{"family":"Zheng","given":"Zibin"},{"family":"Lyu","given":"Michael R."}],"accessed":{"date-parts":[["2023",5,21]]},"issued":{"date-parts":[["2019",11]]},"citation-key":"liu2019_LogzipExtractingHidden"}}],"schema":"https://github.com/citation-style-language/schema/raw/master/csl-citation.json"} </w:instrText>
      </w:r>
      <w:r w:rsidR="00C54AD4">
        <w:fldChar w:fldCharType="separate"/>
      </w:r>
      <w:r w:rsidR="00C54AD4">
        <w:rPr>
          <w:noProof/>
        </w:rPr>
        <w:t>[1]</w:t>
      </w:r>
      <w:r w:rsidR="00C54AD4">
        <w:fldChar w:fldCharType="end"/>
      </w:r>
      <w:r>
        <w:t xml:space="preserve">.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41EC0EE6" w:rsidR="00896B2B" w:rsidRDefault="00896B2B" w:rsidP="0030383A">
      <w:pPr>
        <w:pStyle w:val="a3"/>
      </w:pPr>
      <w:r>
        <w:rPr>
          <w:rFonts w:hint="eastAsia"/>
        </w:rPr>
        <w:t>U</w:t>
      </w:r>
      <w:r>
        <w:t xml:space="preserve">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w:t>
      </w:r>
      <w:r w:rsidR="00C54AD4">
        <w:t xml:space="preserve">There have been </w:t>
      </w:r>
      <w:r w:rsidR="007248E8">
        <w:t xml:space="preserve">some studies on matching logging statements with corresponding logs, but in the rea-world scenario, they are not practical for absence of source code </w:t>
      </w:r>
      <w:r w:rsidR="007248E8">
        <w:fldChar w:fldCharType="begin"/>
      </w:r>
      <w:r w:rsidR="007248E8">
        <w:instrText xml:space="preserve"> ADDIN ZOTERO_ITEM CSL_CITATION {"citationID":"muq3RklH","properties":{"formattedCitation":"[2]","plainCitation":"[2]","noteIndex":0},"citationItems":[{"id":2168,"uris":["http://zotero.org/users/9002299/items/CK7G36GI"],"itemData":{"id":2168,"type":"paper-conference","abstract":"Surprisingly, console logs rarely help operators detect problems in large-scale datacenter services, for they often consist of the voluminous intermixing of messages from many software components written by independent developers. We propose a general methodology to mine this rich source of information to automatically detect system runtime problems. We ﬁrst parse console logs by combining source code analysis with information retrieval to create composite features. We then analyze these features using machine learning to detect operational problems. We show that our method enables analyses that are impossible with previous methods because of its superior ability to create sophisticated features. We also show how to distill the results of our analysis to an operator-friendly one-page decision tree showing the critical messages associated with the detected problems. We validate our approach using the Darkstar online game server and the Hadoop File System, where we detect numerous real problems with high accuracy and few false positives. In the Hadoop case, we are able to analyze 24 million lines of console logs in 3 minutes. Our methodology works on textual console logs of any size and requires no changes to the service software, no human input, and no knowledge of the software’s internals.","container-title":"Proceedings of the ACM SIGOPS 22nd symposium on Operating systems principles","DOI":"10.1145/1629575.1629587","event-place":"Big Sky Montana USA","event-title":"SOSP09: ACM SIGOPS 22nd Symposium on Operating Systems Principles","ISBN":"978-1-60558-752-3","language":"en","page":"117-132","publisher":"ACM","publisher-place":"Big Sky Montana USA","source":"DOI.org (Crossref)","title":"Detecting large-scale system problems by mining console logs","URL":"https://dl.acm.org/doi/10.1145/1629575.1629587","author":[{"family":"Xu","given":"Wei"},{"family":"Huang","given":"Ling"},{"family":"Fox","given":"Armando"},{"family":"Patterson","given":"David"},{"family":"Jordan","given":"Michael I."}],"accessed":{"date-parts":[["2023",5,11]]},"issued":{"date-parts":[["2009",10,11]]},"citation-key":"xu2009_DetectingLargescaleSystem"}}],"schema":"https://github.com/citation-style-language/schema/raw/master/csl-citation.json"} </w:instrText>
      </w:r>
      <w:r w:rsidR="007248E8">
        <w:fldChar w:fldCharType="separate"/>
      </w:r>
      <w:r w:rsidR="007248E8">
        <w:rPr>
          <w:noProof/>
        </w:rPr>
        <w:t>[2]</w:t>
      </w:r>
      <w:r w:rsidR="007248E8">
        <w:fldChar w:fldCharType="end"/>
      </w:r>
      <w:r w:rsidR="007248E8">
        <w:t xml:space="preserve">. </w:t>
      </w:r>
    </w:p>
    <w:p w14:paraId="03CDF14F" w14:textId="29DEE51F"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Identified template sequences are then used for downstream log analysis.</w:t>
      </w:r>
      <w:r w:rsidR="0018641D">
        <w:rPr>
          <w:rFonts w:hint="eastAsia"/>
        </w:rPr>
        <w:t xml:space="preserve"> </w:t>
      </w:r>
      <w:r w:rsidR="008C21D6">
        <w:t xml:space="preserve">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7248E8">
        <w:instrText xml:space="preserve"> ADDIN ZOTERO_ITEM CSL_CITATION {"citationID":"Gk69RCc4","properties":{"formattedCitation":"[3]","plainCitation":"[3]","noteIndex":0},"citationItems":[{"id":1941,"uris":["http://zotero.org/users/9002299/items/8SSEEP6C"],"itemData":{"id":1941,"type":"article","abstract":"Due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7248E8">
        <w:rPr>
          <w:noProof/>
        </w:rPr>
        <w:t>[3]</w:t>
      </w:r>
      <w:r w:rsidR="000606AE">
        <w:fldChar w:fldCharType="end"/>
      </w:r>
      <w:r w:rsidR="000606AE">
        <w:t xml:space="preserve">. Furthermore, SemParser </w:t>
      </w:r>
      <w:r w:rsidR="000606AE">
        <w:fldChar w:fldCharType="begin"/>
      </w:r>
      <w:r w:rsidR="007248E8">
        <w:instrText xml:space="preserve"> ADDIN ZOTERO_ITEM CSL_CITATION {"citationID":"uP9aXFi3","properties":{"formattedCitation":"[4]","plainCitation":"[4]","noteIndex":0},"citationItems":[{"id":1931,"uris":["http://zotero.org/users/9002299/items/RY7TWXP3"],"itemData":{"id":1931,"type":"article","abstract":"Logs,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7248E8">
        <w:rPr>
          <w:noProof/>
        </w:rPr>
        <w:t>[4]</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 xml:space="preserve">esearch into parsing information from variables is limited, and existing studies have manually labeled categories or concepts, using the structure of LSTM to predict information at the token level. However, manual labeling is labor-intensive and potentially in accurate. </w:t>
      </w:r>
      <w:r w:rsidR="00400424">
        <w:t xml:space="preserve">Additionally, the oracle templates used in benchmark </w:t>
      </w:r>
      <w:r w:rsidR="00400424">
        <w:lastRenderedPageBreak/>
        <w:t xml:space="preserve">datasets for manual labeling cannot guarantee accuracy or reliability </w:t>
      </w:r>
      <w:r w:rsidR="00400424">
        <w:fldChar w:fldCharType="begin"/>
      </w:r>
      <w:r w:rsidR="007248E8">
        <w:instrText xml:space="preserve"> ADDIN ZOTERO_ITEM CSL_CITATION {"citationID":"NormkkWJ","properties":{"formattedCitation":"[5]","plainCitation":"[5]","noteIndex":0},"citationItems":[{"id":1997,"uris":["http://zotero.org/users/9002299/items/26W5H6EA"],"itemData":{"id":1997,"type":"paper-conference","abstract":"Log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7248E8">
        <w:rPr>
          <w:noProof/>
        </w:rPr>
        <w:t>[5]</w:t>
      </w:r>
      <w:r w:rsidR="00400424">
        <w:fldChar w:fldCharType="end"/>
      </w:r>
      <w:r w:rsidR="00400424">
        <w:t xml:space="preserve"> .</w:t>
      </w:r>
    </w:p>
    <w:p w14:paraId="783BF79D" w14:textId="0BA1714E" w:rsidR="00400424" w:rsidRDefault="008B3A9A" w:rsidP="00400424">
      <w:pPr>
        <w:pStyle w:val="a3"/>
      </w:pPr>
      <w:r>
        <w:rPr>
          <w:noProof/>
        </w:rPr>
        <mc:AlternateContent>
          <mc:Choice Requires="wps">
            <w:drawing>
              <wp:anchor distT="0" distB="0" distL="114300" distR="114300" simplePos="0" relativeHeight="251658752" behindDoc="1" locked="0" layoutInCell="1" allowOverlap="1" wp14:anchorId="5DBA37D4" wp14:editId="43A9D1DD">
                <wp:simplePos x="0" y="0"/>
                <wp:positionH relativeFrom="column">
                  <wp:posOffset>3235960</wp:posOffset>
                </wp:positionH>
                <wp:positionV relativeFrom="paragraph">
                  <wp:posOffset>0</wp:posOffset>
                </wp:positionV>
                <wp:extent cx="2933700" cy="3078480"/>
                <wp:effectExtent l="0" t="0" r="0" b="0"/>
                <wp:wrapTopAndBottom/>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254.8pt;margin-top:0;width:231pt;height:2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topAndBottom"/>
              </v:shape>
            </w:pict>
          </mc:Fallback>
        </mc:AlternateContent>
      </w:r>
      <w:r w:rsidR="00400424">
        <w:rPr>
          <w:rFonts w:hint="eastAsia"/>
        </w:rPr>
        <w:t>I</w:t>
      </w:r>
      <w:r w:rsidR="00400424">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sidR="00400424">
        <w:rPr>
          <w:rFonts w:hint="eastAsia"/>
        </w:rPr>
        <w:t>W</w:t>
      </w:r>
      <w:r w:rsidR="00400424">
        <w:t xml:space="preserve">e evaluate the performance of log parsing on four datasets from the </w:t>
      </w:r>
      <w:proofErr w:type="spellStart"/>
      <w:r w:rsidR="00D70E46">
        <w:t>LogHub</w:t>
      </w:r>
      <w:proofErr w:type="spellEnd"/>
      <w:r w:rsidR="00D70E46">
        <w:t xml:space="preserve"> </w:t>
      </w:r>
      <w:r w:rsidR="00400424">
        <w:fldChar w:fldCharType="begin"/>
      </w:r>
      <w:r w:rsidR="007248E8">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sidR="00400424">
        <w:fldChar w:fldCharType="separate"/>
      </w:r>
      <w:r w:rsidR="007248E8">
        <w:rPr>
          <w:noProof/>
        </w:rPr>
        <w:t>[6]</w:t>
      </w:r>
      <w:r w:rsidR="00400424">
        <w:fldChar w:fldCharType="end"/>
      </w:r>
      <w:r w:rsidR="00D70E46">
        <w:t xml:space="preserve"> and report several interesting findings. Our main contributions are as follows:</w:t>
      </w:r>
    </w:p>
    <w:p w14:paraId="74CDF456" w14:textId="100E4180" w:rsidR="00D70E46" w:rsidRDefault="00D70E46" w:rsidP="00D70E46">
      <w:pPr>
        <w:pStyle w:val="bulletlist"/>
      </w:pPr>
      <w:r>
        <w:rPr>
          <w:rFonts w:hint="eastAsia"/>
        </w:rPr>
        <w:t>T</w:t>
      </w:r>
      <w:r>
        <w:t>o the best of our knowledge, this is the first attempt to employ LLMs in log parsing by prompting, demonstrating that effective log parsing can be achieved by generating similar logging statements from log messages.</w:t>
      </w:r>
    </w:p>
    <w:p w14:paraId="518BEC4B" w14:textId="52B29507" w:rsidR="00D70E46" w:rsidRDefault="00D70E46" w:rsidP="00D70E46">
      <w:pPr>
        <w:pStyle w:val="bulletlist"/>
      </w:pPr>
      <w:r>
        <w:rPr>
          <w:rFonts w:hint="eastAsia"/>
        </w:rPr>
        <w:t>W</w:t>
      </w:r>
      <w:r>
        <w:t>e generate meaningful and explanatory variable names, enhancing further log analysis and understanding.</w:t>
      </w:r>
    </w:p>
    <w:p w14:paraId="28155A6B" w14:textId="77F9C2B6" w:rsidR="0030383A" w:rsidRDefault="00D70E46" w:rsidP="005C07F6">
      <w:pPr>
        <w:pStyle w:val="bulletlist"/>
      </w:pPr>
      <w:r>
        <w:rPr>
          <w:rFonts w:hint="eastAsia"/>
        </w:rPr>
        <w:t>L</w:t>
      </w:r>
      <w:r>
        <w:t>oGPT allows for zero-shot log parsing without domain-specific knowledge by utilizing LLMs.</w:t>
      </w:r>
    </w:p>
    <w:p w14:paraId="3A00C6AB" w14:textId="2A8D0583" w:rsidR="005C07F6" w:rsidRDefault="005C07F6" w:rsidP="005C07F6">
      <w:pPr>
        <w:pStyle w:val="10"/>
      </w:pPr>
      <w:r>
        <w:t>Related Work</w:t>
      </w:r>
    </w:p>
    <w:p w14:paraId="0CC875BA" w14:textId="65D15D8F" w:rsidR="008B3A9A" w:rsidRDefault="005C07F6" w:rsidP="008B3A9A">
      <w:pPr>
        <w:pStyle w:val="a3"/>
      </w:pPr>
      <w:r>
        <w:t xml:space="preserve">In this section, we discuss related works about NLP </w:t>
      </w:r>
      <w:r w:rsidR="008B3A9A">
        <w:t>in</w:t>
      </w:r>
      <w:r>
        <w:t xml:space="preserve"> log parsing, semantic or variable-aware log parsing, and prompt engineering for SE</w:t>
      </w:r>
      <w:r w:rsidR="008B3A9A">
        <w:t>.</w:t>
      </w:r>
    </w:p>
    <w:p w14:paraId="18802F98" w14:textId="6D9388F0" w:rsidR="008B3A9A" w:rsidRPr="008B3A9A" w:rsidRDefault="008B3A9A" w:rsidP="008B3A9A">
      <w:pPr>
        <w:pStyle w:val="2"/>
      </w:pPr>
      <w:r>
        <w:t>NLP techniques in Log Parsing</w:t>
      </w:r>
    </w:p>
    <w:p w14:paraId="0AA42FB8" w14:textId="2D419059" w:rsidR="00ED13D6" w:rsidRDefault="00ED13D6">
      <w:pPr>
        <w:pStyle w:val="a3"/>
      </w:pPr>
      <w:r w:rsidRPr="00B57A1C">
        <w:t xml:space="preserve">The template is used to format your paper and style the text. All margins, column widths, line spaces, and text fonts are prescribed; please do not alter them. You may note peculiarities. For example, the head margin in this template measures proportionately more than is customary. </w:t>
      </w:r>
    </w:p>
    <w:p w14:paraId="14348184" w14:textId="67D9A9F5" w:rsidR="008B3A9A" w:rsidRDefault="008B3A9A" w:rsidP="008B3A9A">
      <w:pPr>
        <w:pStyle w:val="2"/>
      </w:pPr>
      <w:r>
        <w:rPr>
          <w:rFonts w:hint="eastAsia"/>
        </w:rPr>
        <w:t>S</w:t>
      </w:r>
      <w:r>
        <w:t>emantic or Variable-aware Log Parsing</w:t>
      </w:r>
    </w:p>
    <w:p w14:paraId="2D722C07" w14:textId="35FF8F7A" w:rsidR="008B3A9A" w:rsidRDefault="008B3A9A" w:rsidP="008B3A9A">
      <w:pPr>
        <w:ind w:firstLine="288"/>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3D6AC3F2" w14:textId="4CAD776A" w:rsidR="008B3A9A" w:rsidRDefault="008B3A9A" w:rsidP="008B3A9A">
      <w:pPr>
        <w:pStyle w:val="2"/>
      </w:pPr>
      <w:r>
        <w:rPr>
          <w:rFonts w:hint="eastAsia"/>
        </w:rPr>
        <w:t>P</w:t>
      </w:r>
      <w:r>
        <w:t>rompt Engineering for SE</w:t>
      </w:r>
    </w:p>
    <w:p w14:paraId="7E8C8597" w14:textId="77777777" w:rsidR="008B3A9A" w:rsidRDefault="008B3A9A" w:rsidP="008B3A9A">
      <w:pPr>
        <w:ind w:firstLine="216"/>
        <w:jc w:val="left"/>
      </w:pPr>
      <w:r>
        <w:rPr>
          <w:rFonts w:hint="eastAsia"/>
        </w:rPr>
        <w:t>T</w:t>
      </w:r>
      <w:r>
        <w:t xml:space="preserve">he template is template. </w:t>
      </w:r>
      <w:r w:rsidRPr="00B57A1C">
        <w:t>This measurement and others are deliberate, using specifications that anticipate your paper as one part of the entire proceedings, and not as an independent document. Please do not revise any of the current designations.</w:t>
      </w:r>
    </w:p>
    <w:p w14:paraId="60502AF3" w14:textId="77777777" w:rsidR="008B3A9A" w:rsidRPr="008B3A9A" w:rsidRDefault="008B3A9A" w:rsidP="008B3A9A"/>
    <w:p w14:paraId="3BB058C5" w14:textId="2FD0F8A7" w:rsidR="00ED13D6" w:rsidRDefault="008B3A9A" w:rsidP="00FC1738">
      <w:pPr>
        <w:pStyle w:val="10"/>
      </w:pPr>
      <w:r>
        <w:t>Methodology</w:t>
      </w:r>
    </w:p>
    <w:p w14:paraId="774A4498" w14:textId="45EEA1FC" w:rsidR="00ED13D6" w:rsidRDefault="008B3A9A" w:rsidP="008B3A9A">
      <w:pPr>
        <w:pStyle w:val="2"/>
        <w:numPr>
          <w:ilvl w:val="1"/>
          <w:numId w:val="4"/>
        </w:numPr>
      </w:pPr>
      <w:r>
        <w:t>Overview of LoGPT</w:t>
      </w:r>
    </w:p>
    <w:p w14:paraId="11A04F79" w14:textId="16B72663" w:rsidR="00FC1738" w:rsidRDefault="00FC1738" w:rsidP="00FC1738">
      <w:pPr>
        <w:pStyle w:val="a3"/>
      </w:pPr>
      <w:r>
        <w:t xml:space="preserve">Our framework, LoGPT, harnesses the power of LLMs through prompt engineering and integrates into a pipeline for efficient parsing of all logs. This process is illustrated in Fig. 2, which provides a walkthrough of our log parsing methodology using a concrete example. We utilized </w:t>
      </w:r>
      <w:proofErr w:type="spellStart"/>
      <w:r>
        <w:t>OpenAI’s</w:t>
      </w:r>
      <w:proofErr w:type="spellEnd"/>
      <w:r>
        <w:t xml:space="preserve"> gpt-3.5-turbo model, an LLM that allows for controlled behavior through ‘system’ message and takes inputs via ‘user’ messages to produce outputs in the form of ‘assistant’ message. </w:t>
      </w:r>
    </w:p>
    <w:p w14:paraId="074E8CC6" w14:textId="6640EB48" w:rsidR="00FC1738" w:rsidRDefault="00FC1738" w:rsidP="00FC1738">
      <w:pPr>
        <w:pStyle w:val="a3"/>
      </w:pPr>
      <w:r>
        <w:rPr>
          <w:rFonts w:hint="eastAsia"/>
        </w:rPr>
        <w:t>D</w:t>
      </w:r>
      <w:r>
        <w:t xml:space="preserve">rawing from the latest advancements in prompt engineering, we instructed the model to perform the role of an ‘AI log analysis expert’. This expert generates Python code, including variable declarations and f-string statements, that can recreate the user’s log. </w:t>
      </w:r>
      <w:r w:rsidR="008028D3">
        <w:t xml:space="preserve">Furthermore, we </w:t>
      </w:r>
      <w:r w:rsidR="00C714B9">
        <w:t>leveraged few-shot pr</w:t>
      </w:r>
      <w:r w:rsidR="008028D3">
        <w:t>ompt</w:t>
      </w:r>
      <w:r w:rsidR="00C714B9">
        <w:t xml:space="preserve">ing technique with some demonstrations </w:t>
      </w:r>
      <w:r w:rsidR="00C714B9">
        <w:fldChar w:fldCharType="begin"/>
      </w:r>
      <w:r w:rsidR="00C714B9">
        <w:instrText xml:space="preserve"> ADDIN ZOTERO_ITEM CSL_CITATION {"citationID":"vkNGlJbL","properties":{"formattedCitation":"[7]","plainCitation":"[7]","noteIndex":0},"citationItems":[{"id":2213,"uris":["http://zotero.org/users/9002299/items/KP5BTB7C"],"itemData":{"id":2213,"type":"article","abstract":"Large language models (LMs) are able to in-context learn -- perform a new task via inference alone by conditioning on a few input-label pairs (demonstrations) and making predictions for new inputs. However, there has been little understanding of how the model learns and which aspects of the demonstrations contribute to end task performance. In this paper, we show that ground truth demonstrations are in fact not required -- randomly replacing labels in the demonstrations barely hurts performance on a range of classification and multi-choce tasks, consistently over 12 different models including GPT-3. Instead, we find that other aspects of the demonstrations are the key drivers of end task performance, including the fact that they provide a few examples of (1) the label space, (2) the distribution of the input text, and (3) the overall format of the sequence. Together, our analysis provides a new way of understanding how and why in-context learning works, while opening up new questions about how much can be learned from large language models through inference alone.","DOI":"10.48550/arXiv.2202.12837","note":"arXiv:2202.12837 [cs]","number":"arXiv:2202.12837","publisher":"arXiv","source":"arXiv.org","title":"Rethinking the Role of Demonstrations: What Makes In-Context Learning Work?","title-short":"Rethinking the Role of Demonstrations","URL":"http://arxiv.org/abs/2202.12837","author":[{"family":"Min","given":"Sewon"},{"family":"Lyu","given":"Xinxi"},{"family":"Holtzman","given":"Ari"},{"family":"Artetxe","given":"Mikel"},{"family":"Lewis","given":"Mike"},{"family":"Hajishirzi","given":"Hannaneh"},{"family":"Zettlemoyer","given":"Luke"}],"accessed":{"date-parts":[["2023",5,23]]},"issued":{"date-parts":[["2022",10,20]]},"citation-key":"min2022_RethinkingRoleDemonstrations"}}],"schema":"https://github.com/citation-style-language/schema/raw/master/csl-citation.json"} </w:instrText>
      </w:r>
      <w:r w:rsidR="00C714B9">
        <w:fldChar w:fldCharType="separate"/>
      </w:r>
      <w:r w:rsidR="00C714B9">
        <w:rPr>
          <w:noProof/>
        </w:rPr>
        <w:t>[7]</w:t>
      </w:r>
      <w:r w:rsidR="00C714B9">
        <w:fldChar w:fldCharType="end"/>
      </w:r>
      <w:r w:rsidR="00C714B9">
        <w:t>. The demonstrations</w:t>
      </w:r>
      <w:r w:rsidR="008028D3">
        <w:t xml:space="preserve"> included a total of four types of examples derived from</w:t>
      </w:r>
      <w:r w:rsidR="00C714B9">
        <w:t xml:space="preserve"> </w:t>
      </w:r>
      <w:r w:rsidR="008028D3">
        <w:t>domain knowledge</w:t>
      </w:r>
      <w:r w:rsidR="00C714B9">
        <w:t>s</w:t>
      </w:r>
      <w:r w:rsidR="008028D3">
        <w:t>. It is noteworthy that these</w:t>
      </w:r>
      <w:r w:rsidR="00C714B9">
        <w:t xml:space="preserve"> only</w:t>
      </w:r>
      <w:r w:rsidR="008028D3">
        <w:t xml:space="preserve"> four examples were utilized across all datasets.</w:t>
      </w:r>
    </w:p>
    <w:p w14:paraId="73B44AEC" w14:textId="1D61E923" w:rsidR="008028D3" w:rsidRDefault="008028D3" w:rsidP="00FC1738">
      <w:pPr>
        <w:pStyle w:val="a3"/>
      </w:pPr>
      <w:r>
        <w:rPr>
          <w:rFonts w:hint="eastAsia"/>
        </w:rPr>
        <w:t>T</w:t>
      </w:r>
      <w:r>
        <w:t>he four</w:t>
      </w:r>
      <w:r w:rsidR="00C714B9">
        <w:t xml:space="preserve"> types of</w:t>
      </w:r>
      <w:r>
        <w:t xml:space="preserve"> examples were: (1) logs without variables, (2)</w:t>
      </w:r>
      <w:r w:rsidR="00CF75BF">
        <w:t xml:space="preserve"> </w:t>
      </w:r>
      <w:r>
        <w:t xml:space="preserve">logs with a single variable, (3) logs </w:t>
      </w:r>
      <w:r w:rsidR="00CF75BF">
        <w:t>with</w:t>
      </w:r>
      <w:r>
        <w:t xml:space="preserve"> multiple variables that may have the same name, including the creation of different variable names, and (4) logs that could recognize filenames or paths as a single variable. These examples can be customized to achieve higher performance or to apply specific naming conventions. Not only do these examples help the model better understand the intention of the instructions, but they also enforce to emulate a consistent output format.</w:t>
      </w:r>
    </w:p>
    <w:p w14:paraId="619CC559" w14:textId="4644E1AB" w:rsidR="008028D3" w:rsidRPr="009B181B" w:rsidRDefault="009F5C69" w:rsidP="006031C7">
      <w:pPr>
        <w:pStyle w:val="a3"/>
        <w:rPr>
          <w:rFonts w:hint="eastAsia"/>
          <w:lang w:eastAsia="ko-KR"/>
        </w:rPr>
      </w:pPr>
      <w:r>
        <w:t>The log parsing process of LoGPT, exemplified by our running example, is delineated as follows</w:t>
      </w:r>
      <w:r w:rsidR="006031C7">
        <w:t xml:space="preserve"> in Fig. 2</w:t>
      </w:r>
      <w:r>
        <w:t xml:space="preserve">. </w:t>
      </w:r>
      <w:r>
        <w:rPr>
          <w:lang w:eastAsia="ko-KR"/>
        </w:rPr>
        <w:t>First,</w:t>
      </w:r>
      <w:r w:rsidR="008028D3">
        <w:t xml:space="preserve"> when the log </w:t>
      </w:r>
      <w:r w:rsidR="008028D3" w:rsidRPr="00F80C6D">
        <w:rPr>
          <w:rFonts w:ascii="Courier New" w:hAnsi="Courier New" w:cs="Courier New"/>
          <w:i/>
          <w:iCs/>
        </w:rPr>
        <w:t>Processing job: job_001</w:t>
      </w:r>
      <w:r w:rsidR="008028D3">
        <w:t xml:space="preserve"> is input into the model, </w:t>
      </w:r>
      <w:r>
        <w:t>the LLM model</w:t>
      </w:r>
      <w:r w:rsidR="008028D3">
        <w:t xml:space="preserve"> outputs a Python </w:t>
      </w:r>
      <w:r w:rsidR="008028D3">
        <w:lastRenderedPageBreak/>
        <w:t>code comprising a variable declaration</w:t>
      </w:r>
      <w:r w:rsidR="008028D3" w:rsidRPr="00F80C6D">
        <w:t xml:space="preserve"> line </w:t>
      </w:r>
      <w:proofErr w:type="spellStart"/>
      <w:r w:rsidR="008028D3" w:rsidRPr="00F80C6D">
        <w:rPr>
          <w:rFonts w:ascii="Courier New" w:hAnsi="Courier New" w:cs="Courier New"/>
        </w:rPr>
        <w:t>job_id</w:t>
      </w:r>
      <w:proofErr w:type="spellEnd"/>
      <w:r w:rsidR="008028D3" w:rsidRPr="00F80C6D">
        <w:rPr>
          <w:rFonts w:ascii="Courier New" w:hAnsi="Courier New" w:cs="Courier New"/>
        </w:rPr>
        <w:t xml:space="preserve"> = job_001</w:t>
      </w:r>
      <w:r w:rsidR="008028D3">
        <w:t xml:space="preserve"> and an f-string variable declaration line </w:t>
      </w:r>
      <w:r w:rsidR="004B3432" w:rsidRPr="00F80C6D">
        <w:rPr>
          <w:rFonts w:ascii="Courier New" w:hAnsi="Courier New" w:cs="Courier New"/>
        </w:rPr>
        <w:t xml:space="preserve">template = </w:t>
      </w:r>
      <w:proofErr w:type="spellStart"/>
      <w:r w:rsidR="004B3432" w:rsidRPr="00F80C6D">
        <w:rPr>
          <w:rFonts w:ascii="Courier New" w:hAnsi="Courier New" w:cs="Courier New"/>
        </w:rPr>
        <w:t>f’processing</w:t>
      </w:r>
      <w:proofErr w:type="spellEnd"/>
      <w:r w:rsidR="004B3432" w:rsidRPr="00F80C6D">
        <w:rPr>
          <w:rFonts w:ascii="Courier New" w:hAnsi="Courier New" w:cs="Courier New"/>
        </w:rPr>
        <w:t xml:space="preserve"> job: {</w:t>
      </w:r>
      <w:proofErr w:type="spellStart"/>
      <w:r w:rsidR="004B3432" w:rsidRPr="00F80C6D">
        <w:rPr>
          <w:rFonts w:ascii="Courier New" w:hAnsi="Courier New" w:cs="Courier New"/>
        </w:rPr>
        <w:t>job_id</w:t>
      </w:r>
      <w:proofErr w:type="spellEnd"/>
      <w:r w:rsidR="004B3432" w:rsidRPr="00F80C6D">
        <w:rPr>
          <w:rFonts w:ascii="Courier New" w:hAnsi="Courier New" w:cs="Courier New"/>
        </w:rPr>
        <w:t>}’</w:t>
      </w:r>
      <w:r w:rsidR="004B3432">
        <w:t xml:space="preserve">. </w:t>
      </w:r>
      <w:r w:rsidR="006306B2">
        <w:rPr>
          <w:noProof/>
        </w:rPr>
        <mc:AlternateContent>
          <mc:Choice Requires="wps">
            <w:drawing>
              <wp:anchor distT="0" distB="0" distL="114300" distR="114300" simplePos="0" relativeHeight="251665920" behindDoc="1" locked="0" layoutInCell="1" allowOverlap="1" wp14:anchorId="09BDFB44" wp14:editId="0DB27A1B">
                <wp:simplePos x="0" y="0"/>
                <wp:positionH relativeFrom="column">
                  <wp:posOffset>3313677</wp:posOffset>
                </wp:positionH>
                <wp:positionV relativeFrom="paragraph">
                  <wp:posOffset>0</wp:posOffset>
                </wp:positionV>
                <wp:extent cx="2933700" cy="2029460"/>
                <wp:effectExtent l="0" t="0" r="0" b="2540"/>
                <wp:wrapTopAndBottom/>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8" type="#_x0000_t202" style="position:absolute;left:0;text-align:left;margin-left:260.9pt;margin-top:0;width:231pt;height:15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" stroked="f">
                <v:textbox>
                  <w:txbxContent>
                    <w:p w14:paraId="70096F92" w14:textId="5160C157" w:rsidR="003C63FC" w:rsidRDefault="003C63FC" w:rsidP="003C63FC">
                      <w:pPr>
                        <w:pStyle w:val="a3"/>
                        <w:ind w:firstLine="0"/>
                        <w:jc w:val="center"/>
                      </w:pPr>
                      <w:r>
                        <w:rPr>
                          <w:noProof/>
                        </w:rPr>
                        <w:drawing>
                          <wp:inline distT="0" distB="0" distL="0" distR="0" wp14:anchorId="07E5FA87" wp14:editId="42CD9F76">
                            <wp:extent cx="2741930" cy="1725295"/>
                            <wp:effectExtent l="0" t="0" r="0" b="0"/>
                            <wp:docPr id="1658534113"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18641D">
                      <w:pPr>
                        <w:pStyle w:val="a3"/>
                        <w:numPr>
                          <w:ilvl w:val="0"/>
                          <w:numId w:val="13"/>
                        </w:numPr>
                        <w:jc w:val="center"/>
                      </w:pPr>
                      <w:r>
                        <w:rPr>
                          <w:sz w:val="16"/>
                          <w:szCs w:val="16"/>
                        </w:rPr>
                        <w:t>The pipeline of LoGPT</w:t>
                      </w:r>
                    </w:p>
                  </w:txbxContent>
                </v:textbox>
                <w10:wrap type="topAndBottom"/>
              </v:shape>
            </w:pict>
          </mc:Fallback>
        </mc:AlternateContent>
      </w:r>
      <w:r w:rsidR="004B3432">
        <w:t xml:space="preserve">While this </w:t>
      </w:r>
      <w:r w:rsidR="00CF75BF">
        <w:t>generated</w:t>
      </w:r>
      <w:r w:rsidR="004B3432">
        <w:t xml:space="preserve"> code significantly differs from the original Java logging statement in Fig. 1, it excels in segregating descriptions and variables.</w:t>
      </w:r>
      <w:r w:rsidR="006031C7">
        <w:rPr>
          <w:rFonts w:hint="eastAsia"/>
        </w:rPr>
        <w:t xml:space="preserve"> </w:t>
      </w:r>
      <w:r w:rsidR="006031C7">
        <w:t>Then t</w:t>
      </w:r>
      <w:r w:rsidR="00003403">
        <w:t xml:space="preserve">he output code is executed within the framework (using </w:t>
      </w:r>
      <w:proofErr w:type="gramStart"/>
      <w:r w:rsidR="00003403" w:rsidRPr="00F80C6D">
        <w:rPr>
          <w:rFonts w:ascii="Courier New" w:hAnsi="Courier New" w:cs="Courier New"/>
        </w:rPr>
        <w:t>exec(</w:t>
      </w:r>
      <w:proofErr w:type="gramEnd"/>
      <w:r w:rsidR="00003403" w:rsidRPr="00F80C6D">
        <w:rPr>
          <w:rFonts w:ascii="Courier New" w:hAnsi="Courier New" w:cs="Courier New"/>
        </w:rPr>
        <w:t>)</w:t>
      </w:r>
      <w:r w:rsidR="00003403" w:rsidRPr="00F80C6D">
        <w:t>) to o</w:t>
      </w:r>
      <w:r w:rsidR="00003403">
        <w:t>btain an actual Python dictionary of variables and their values. The template is extracted by stripping the f-string</w:t>
      </w:r>
      <w:r w:rsidR="006031C7">
        <w:t xml:space="preserve"> and the</w:t>
      </w:r>
      <w:r w:rsidR="00003403">
        <w:t xml:space="preserve"> results are exported by LoGPT in a JSON dictionary format. </w:t>
      </w:r>
      <w:r w:rsidR="006031C7">
        <w:t>In this way, our</w:t>
      </w:r>
      <w:r w:rsidR="00003403">
        <w:t xml:space="preserve"> framework allows logs to be parsed into templates and variables with semantic names.</w:t>
      </w:r>
    </w:p>
    <w:p w14:paraId="0149230D" w14:textId="04280FF4" w:rsidR="00ED13D6" w:rsidRDefault="007241B0" w:rsidP="008B3A9A">
      <w:pPr>
        <w:pStyle w:val="2"/>
        <w:numPr>
          <w:ilvl w:val="1"/>
          <w:numId w:val="4"/>
        </w:numPr>
      </w:pPr>
      <w:r>
        <w:t>The LoGPT pipeline</w:t>
      </w:r>
    </w:p>
    <w:p w14:paraId="4761B74E" w14:textId="65AE688D" w:rsidR="00A24656" w:rsidRDefault="00A24656" w:rsidP="007241B0">
      <w:pPr>
        <w:pStyle w:val="bulletlist"/>
        <w:numPr>
          <w:ilvl w:val="0"/>
          <w:numId w:val="0"/>
        </w:numPr>
        <w:ind w:firstLine="288"/>
      </w:pPr>
      <w:r>
        <w:rPr>
          <w:rFonts w:hint="eastAsia"/>
        </w:rPr>
        <w:t>T</w:t>
      </w:r>
      <w:r>
        <w:t>he computational cost and time associated with running LLMs generally correlate with the length of the input prompt and output message. In the case of LoGPT, this becomes especially relevant when many examples are used or when parsing exceedingly long log messages.</w:t>
      </w:r>
      <w:r w:rsidR="007241B0">
        <w:t xml:space="preserve"> To make the use of such LLMs efficient in the real-world, where immense volumes of log data are generated, we have devised a pipeline as depicted in Fig. 3.</w:t>
      </w:r>
    </w:p>
    <w:p w14:paraId="05016FDE" w14:textId="1637423F" w:rsidR="00ED13D6" w:rsidRDefault="007241B0" w:rsidP="00103F42">
      <w:pPr>
        <w:pStyle w:val="bulletlist"/>
        <w:numPr>
          <w:ilvl w:val="0"/>
          <w:numId w:val="0"/>
        </w:numPr>
        <w:ind w:firstLine="288"/>
      </w:pPr>
      <w:r>
        <w:rPr>
          <w:rFonts w:hint="eastAsia"/>
        </w:rPr>
        <w:t>T</w:t>
      </w:r>
      <w:r>
        <w:t>he central concept involves transforming parsed template</w:t>
      </w:r>
      <w:r w:rsidR="00D91022">
        <w:t>s</w:t>
      </w:r>
      <w:r>
        <w:t xml:space="preserve"> by LoGPT into regular expression template</w:t>
      </w:r>
      <w:r w:rsidR="00D91022">
        <w:t>s</w:t>
      </w:r>
      <w:r w:rsidR="007E78AE">
        <w:t xml:space="preserve"> (regex templates)</w:t>
      </w:r>
      <w:r>
        <w:t xml:space="preserve"> once they pass a validity check. If</w:t>
      </w:r>
      <w:r w:rsidR="00D91022">
        <w:t xml:space="preserve"> a</w:t>
      </w:r>
      <w:r>
        <w:t xml:space="preserve"> </w:t>
      </w:r>
      <w:r w:rsidR="007E78AE">
        <w:t>regex</w:t>
      </w:r>
      <w:r>
        <w:t xml:space="preserve"> template can successfully</w:t>
      </w:r>
      <w:r w:rsidR="00D91022">
        <w:t xml:space="preserve"> match any unmatched logs including input log, we consider the template is valid.</w:t>
      </w:r>
      <w:r w:rsidR="007E78AE">
        <w:t xml:space="preserve"> Logs are fed into LoGPT only if they are not matched by regex templates. In the best case, this approach</w:t>
      </w:r>
      <w:r w:rsidR="005159A0">
        <w:t xml:space="preserve"> only</w:t>
      </w:r>
      <w:r w:rsidR="007E78AE">
        <w:t xml:space="preserve"> requires LLM computations equal to the number of ground-truth templates.</w:t>
      </w:r>
    </w:p>
    <w:p w14:paraId="6FF7FF64" w14:textId="7006D51D" w:rsidR="00820CD5" w:rsidRPr="00E02BE6" w:rsidRDefault="00820CD5" w:rsidP="00103F42">
      <w:pPr>
        <w:pStyle w:val="bulletlist"/>
        <w:numPr>
          <w:ilvl w:val="0"/>
          <w:numId w:val="0"/>
        </w:numPr>
        <w:ind w:firstLine="288"/>
      </w:pPr>
      <w:r>
        <w:t>Additionally, if not all logs are matched to a template within a given epoch, we enhance the diversity of the LLM for computations on unmatched logs in subsequent epochs. In our model, the first epoch runs with a temperature of 0.</w:t>
      </w:r>
      <w:r w:rsidR="009B181B">
        <w:t>2</w:t>
      </w:r>
      <w:r>
        <w:t xml:space="preserve"> (for deterministic outcome), while from the next epoch onwards, 0.8 is applied to introduce more randomness.</w:t>
      </w:r>
    </w:p>
    <w:p w14:paraId="6A923DED" w14:textId="50D04A08" w:rsidR="00ED13D6" w:rsidRDefault="008B3A9A" w:rsidP="00B57A1C">
      <w:pPr>
        <w:pStyle w:val="10"/>
      </w:pPr>
      <w:r>
        <w:t>Evaluation and Findings</w:t>
      </w:r>
    </w:p>
    <w:p w14:paraId="075EA07E" w14:textId="063F97EE" w:rsidR="00ED13D6" w:rsidRPr="00B57A1C" w:rsidRDefault="00ED13D6" w:rsidP="00B57A1C">
      <w:pPr>
        <w:pStyle w:val="a3"/>
      </w:pPr>
      <w:r w:rsidRPr="00B57A1C">
        <w:t xml:space="preserve">After the text edit has been completed, the paper is ready for the template. Duplicate the template file by using the Save As </w:t>
      </w:r>
      <w:proofErr w:type="gramStart"/>
      <w:r w:rsidRPr="00B57A1C">
        <w:t>command, and</w:t>
      </w:r>
      <w:proofErr w:type="gramEnd"/>
      <w:r w:rsidRPr="00B57A1C">
        <w:t xml:space="preserve"> use the naming convention prescribed by your conference for the name of your paper. In this newly created file, highlight </w:t>
      </w:r>
      <w:proofErr w:type="gramStart"/>
      <w:r w:rsidRPr="00B57A1C">
        <w:t>all of</w:t>
      </w:r>
      <w:proofErr w:type="gramEnd"/>
      <w:r w:rsidRPr="00B57A1C">
        <w:t xml:space="preserve"> the contents and import your prepared text file. You are now ready to style your paper; use the scroll down window on the left of the MS Word Formatting toolbar.</w:t>
      </w:r>
    </w:p>
    <w:p w14:paraId="543FAAC2" w14:textId="44D93939" w:rsidR="00ED13D6" w:rsidRDefault="00C54AD4" w:rsidP="008B3A9A">
      <w:pPr>
        <w:pStyle w:val="2"/>
        <w:numPr>
          <w:ilvl w:val="1"/>
          <w:numId w:val="4"/>
        </w:numPr>
      </w:pPr>
      <w:r>
        <w:t>Experimental Setting</w:t>
      </w:r>
    </w:p>
    <w:p w14:paraId="2986BC07" w14:textId="5CE7EFC5" w:rsidR="00ED13D6" w:rsidRPr="00B57A1C" w:rsidRDefault="00ED13D6" w:rsidP="00B57A1C">
      <w:pPr>
        <w:pStyle w:val="a3"/>
      </w:pPr>
      <w:r w:rsidRPr="00B57A1C">
        <w:t>The template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14:paraId="30E8336F" w14:textId="437A1020" w:rsidR="00ED13D6" w:rsidRPr="00B57A1C" w:rsidRDefault="00ED13D6" w:rsidP="00B57A1C">
      <w:pPr>
        <w:pStyle w:val="3"/>
      </w:pPr>
      <w:r w:rsidRPr="00B57A1C">
        <w:t xml:space="preserve">For author/s of only one affiliation (Heading 3): </w:t>
      </w:r>
      <w:r w:rsidRPr="00E02BE6">
        <w:t>To change the default, adjust the template as follows.</w:t>
      </w:r>
    </w:p>
    <w:p w14:paraId="5709E976" w14:textId="6C9D10A3" w:rsidR="00ED13D6" w:rsidRPr="00E02BE6" w:rsidRDefault="00ED13D6" w:rsidP="00B57A1C">
      <w:pPr>
        <w:pStyle w:val="4"/>
      </w:pPr>
      <w:r w:rsidRPr="00E02BE6">
        <w:t xml:space="preserve">Selection (Heading 4): </w:t>
      </w:r>
      <w:r w:rsidRPr="00B57A1C">
        <w:t>Highlight all author and affiliation lines.</w:t>
      </w:r>
    </w:p>
    <w:p w14:paraId="324E404A" w14:textId="238B743F" w:rsidR="00ED13D6" w:rsidRPr="00E02BE6" w:rsidRDefault="00ED13D6" w:rsidP="00B57A1C">
      <w:pPr>
        <w:pStyle w:val="4"/>
      </w:pPr>
      <w:r>
        <w:t>Change number of columns:</w:t>
      </w:r>
      <w:r w:rsidRPr="00E02BE6">
        <w:t xml:space="preserve"> </w:t>
      </w:r>
      <w:r w:rsidRPr="00B57A1C">
        <w:rPr>
          <w:i w:val="0"/>
          <w:iCs w:val="0"/>
          <w:spacing w:val="-1"/>
        </w:rPr>
        <w:t>Select the Columns icon from the MS Word Standard toolbar and then select “1 Column” from the selection palette.</w:t>
      </w:r>
    </w:p>
    <w:p w14:paraId="7F052A59" w14:textId="3736F89D" w:rsidR="00ED13D6" w:rsidRPr="00E02BE6" w:rsidRDefault="00ED13D6" w:rsidP="00B57A1C">
      <w:pPr>
        <w:pStyle w:val="4"/>
      </w:pPr>
      <w:r w:rsidRPr="00E02BE6">
        <w:t xml:space="preserve">Deletion: </w:t>
      </w:r>
      <w:r w:rsidRPr="00B57A1C">
        <w:rPr>
          <w:i w:val="0"/>
          <w:iCs w:val="0"/>
          <w:spacing w:val="-1"/>
        </w:rPr>
        <w:t>Delete the author and affiliation lines for the second affiliation.</w:t>
      </w:r>
    </w:p>
    <w:p w14:paraId="0436A5E0" w14:textId="24FB30DE" w:rsidR="00ED13D6" w:rsidRPr="00E02BE6" w:rsidRDefault="00ED13D6" w:rsidP="00B57A1C">
      <w:pPr>
        <w:pStyle w:val="4"/>
      </w:pPr>
      <w:r w:rsidRPr="00E02BE6">
        <w:t>For author/s of more than two affiliations: To change the default, adjust the template as follows.</w:t>
      </w:r>
    </w:p>
    <w:p w14:paraId="3F863A7F" w14:textId="6770B6E5" w:rsidR="00ED13D6" w:rsidRPr="00E02BE6" w:rsidRDefault="00ED13D6" w:rsidP="00B57A1C">
      <w:pPr>
        <w:pStyle w:val="4"/>
      </w:pPr>
      <w:r w:rsidRPr="00E02BE6">
        <w:t xml:space="preserve">Selection: </w:t>
      </w:r>
      <w:r w:rsidRPr="00B57A1C">
        <w:rPr>
          <w:i w:val="0"/>
          <w:iCs w:val="0"/>
          <w:spacing w:val="-1"/>
        </w:rPr>
        <w:t>Highlight all author and affiliation lines.</w:t>
      </w:r>
    </w:p>
    <w:p w14:paraId="1B7EF5DA" w14:textId="14E7ADAB" w:rsidR="00ED13D6" w:rsidRPr="00B57A1C" w:rsidRDefault="00ED13D6" w:rsidP="00B57A1C">
      <w:pPr>
        <w:pStyle w:val="4"/>
      </w:pPr>
      <w:r w:rsidRPr="00E02BE6">
        <w:t>Change number of columns</w:t>
      </w:r>
      <w:r w:rsidRPr="00B57A1C">
        <w:t xml:space="preserve">: </w:t>
      </w:r>
      <w:r w:rsidRPr="00B57A1C">
        <w:rPr>
          <w:i w:val="0"/>
          <w:iCs w:val="0"/>
          <w:spacing w:val="-1"/>
        </w:rPr>
        <w:t>Select the “Columns” icon from the MS Word Standard toolbar and then select “1 Column” from the selection palette.</w:t>
      </w:r>
    </w:p>
    <w:p w14:paraId="70AA6C42" w14:textId="32CAE6A0" w:rsidR="00ED13D6" w:rsidRPr="00E02BE6" w:rsidRDefault="00ED13D6" w:rsidP="00B57A1C">
      <w:pPr>
        <w:pStyle w:val="4"/>
      </w:pPr>
      <w:r w:rsidRPr="00E02BE6">
        <w:t>Highlight author and affiliation lines of affiliation 1 and copy this selection.</w:t>
      </w:r>
    </w:p>
    <w:p w14:paraId="5508056E" w14:textId="6E0D4215" w:rsidR="00ED13D6" w:rsidRPr="00E02BE6" w:rsidRDefault="00ED13D6" w:rsidP="00B57A1C">
      <w:pPr>
        <w:pStyle w:val="4"/>
      </w:pPr>
      <w:r w:rsidRPr="00E02BE6">
        <w:t xml:space="preserve">Formatting: </w:t>
      </w:r>
      <w:r w:rsidRPr="00B57A1C">
        <w:rPr>
          <w:i w:val="0"/>
          <w:iCs w:val="0"/>
          <w:spacing w:val="-1"/>
        </w:rPr>
        <w:t>Insert one hard return immediately after the last character of the last affiliation line. Then paste down the copy of affiliation 1. Repeat as necessary for each additional affiliation.</w:t>
      </w:r>
    </w:p>
    <w:p w14:paraId="2FC524B4" w14:textId="115E7211" w:rsidR="00ED13D6" w:rsidRPr="00E02BE6" w:rsidRDefault="00ED13D6" w:rsidP="00B57A1C">
      <w:pPr>
        <w:pStyle w:val="4"/>
      </w:pPr>
      <w:r w:rsidRPr="00E02BE6">
        <w:t xml:space="preserve">Reassign number of columns: </w:t>
      </w:r>
      <w:r w:rsidRPr="00B57A1C">
        <w:rPr>
          <w:i w:val="0"/>
          <w:iCs w:val="0"/>
          <w:spacing w:val="-1"/>
        </w:rPr>
        <w:t>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“2 Columns”. If you have an odd number of affiliations, the final affiliation will be centered on the page; all previous will be in two columns.</w:t>
      </w:r>
    </w:p>
    <w:p w14:paraId="391DDBC4" w14:textId="1F8D1338" w:rsidR="00ED13D6" w:rsidRDefault="00C54AD4" w:rsidP="008B3A9A">
      <w:pPr>
        <w:pStyle w:val="2"/>
        <w:numPr>
          <w:ilvl w:val="1"/>
          <w:numId w:val="4"/>
        </w:numPr>
      </w:pPr>
      <w:r>
        <w:t>Evaluation Result</w:t>
      </w:r>
    </w:p>
    <w:p w14:paraId="4984C7E4" w14:textId="1414CBCC" w:rsidR="00ED13D6" w:rsidRDefault="00ED13D6" w:rsidP="00B57A1C">
      <w:pPr>
        <w:pStyle w:val="a3"/>
      </w:pPr>
      <w:r>
        <w:t>Headings, or heads, are organizational devices that guide the reader through your paper. There are two types: component heads and text heads.</w:t>
      </w:r>
    </w:p>
    <w:p w14:paraId="05F55FEE" w14:textId="77777777" w:rsidR="00ED13D6" w:rsidRDefault="00ED13D6" w:rsidP="00B57A1C">
      <w:pPr>
        <w:pStyle w:val="a3"/>
      </w:pPr>
      <w:r>
        <w:t xml:space="preserve">Component heads identify the different components of your paper and are not topically subordinate to each other. Examples include </w:t>
      </w:r>
      <w:r w:rsidRPr="00B57A1C">
        <w:t>Acknowledgments</w:t>
      </w:r>
      <w:r>
        <w:t xml:space="preserve"> and </w:t>
      </w:r>
      <w:r w:rsidRPr="00B57A1C">
        <w:t xml:space="preserve">References </w:t>
      </w:r>
      <w:r>
        <w:t xml:space="preserve">and, for these, the correct style to use is “Heading 5”. Use “figure caption” for your Figure captions, and “table head” for your table title. Run-in heads, such as “Abstract”, will require you to apply a style (in this case, italic) in addition to the style provided by the </w:t>
      </w:r>
      <w:proofErr w:type="gramStart"/>
      <w:r>
        <w:t>drop down</w:t>
      </w:r>
      <w:proofErr w:type="gramEnd"/>
      <w:r>
        <w:t xml:space="preserve"> menu to differentiate the head from the text.</w:t>
      </w:r>
    </w:p>
    <w:p w14:paraId="316DE8BB" w14:textId="77777777" w:rsidR="00ED13D6" w:rsidRDefault="00ED13D6" w:rsidP="00B57A1C">
      <w:pPr>
        <w:pStyle w:val="a3"/>
      </w:pPr>
      <w:r>
        <w:lastRenderedPageBreak/>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60861B68" w14:textId="15F97D5A" w:rsidR="00ED13D6" w:rsidRDefault="00C54AD4" w:rsidP="008B3A9A">
      <w:pPr>
        <w:pStyle w:val="2"/>
        <w:numPr>
          <w:ilvl w:val="1"/>
          <w:numId w:val="4"/>
        </w:numPr>
      </w:pPr>
      <w:r>
        <w:t>Findings</w:t>
      </w:r>
    </w:p>
    <w:p w14:paraId="13D65DF1" w14:textId="77777777" w:rsidR="00ED13D6" w:rsidRDefault="00ED13D6">
      <w:pPr>
        <w:pStyle w:val="3"/>
        <w:rPr>
          <w:i w:val="0"/>
          <w:iCs w:val="0"/>
          <w:noProof w:val="0"/>
          <w:spacing w:val="-1"/>
        </w:rPr>
      </w:pPr>
      <w:r w:rsidRPr="00E02BE6">
        <w:t xml:space="preserve">Positioning Figures and Tables: </w:t>
      </w:r>
      <w:r>
        <w:rPr>
          <w:i w:val="0"/>
          <w:iCs w:val="0"/>
          <w:noProof w:val="0"/>
          <w:spacing w:val="-1"/>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21DEB561" w14:textId="77777777" w:rsidR="00102C34" w:rsidRDefault="00102C34" w:rsidP="00102C34"/>
    <w:p w14:paraId="77E10102" w14:textId="77777777" w:rsidR="00102C34" w:rsidRDefault="00102C34" w:rsidP="00102C34"/>
    <w:p w14:paraId="0DF0A177" w14:textId="77777777" w:rsidR="00102C34" w:rsidRDefault="00102C34" w:rsidP="00102C34"/>
    <w:p w14:paraId="636F0FE5" w14:textId="77777777" w:rsidR="00102C34" w:rsidRPr="00102C34" w:rsidRDefault="00102C34" w:rsidP="00102C34"/>
    <w:p w14:paraId="36C1B0D7" w14:textId="77777777" w:rsidR="00ED13D6" w:rsidRPr="00E02BE6" w:rsidRDefault="00ED13D6">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ED13D6" w14:paraId="07D634A8" w14:textId="77777777" w:rsidTr="00102C34">
        <w:trPr>
          <w:trHeight w:val="240"/>
          <w:tblHeader/>
          <w:jc w:val="center"/>
        </w:trPr>
        <w:tc>
          <w:tcPr>
            <w:tcW w:w="720" w:type="dxa"/>
            <w:vMerge w:val="restart"/>
            <w:vAlign w:val="center"/>
          </w:tcPr>
          <w:p w14:paraId="3FA9EA1E" w14:textId="77777777" w:rsidR="00ED13D6" w:rsidRDefault="00ED13D6">
            <w:pPr>
              <w:pStyle w:val="tablecolhead"/>
            </w:pPr>
            <w:r>
              <w:t>Table Head</w:t>
            </w:r>
          </w:p>
        </w:tc>
        <w:tc>
          <w:tcPr>
            <w:tcW w:w="4140" w:type="dxa"/>
            <w:gridSpan w:val="3"/>
            <w:vAlign w:val="center"/>
          </w:tcPr>
          <w:p w14:paraId="74875BB5" w14:textId="77777777" w:rsidR="00ED13D6" w:rsidRDefault="00ED13D6">
            <w:pPr>
              <w:pStyle w:val="tablecolhead"/>
            </w:pPr>
            <w:r>
              <w:t>Table Column Head</w:t>
            </w:r>
          </w:p>
        </w:tc>
      </w:tr>
      <w:tr w:rsidR="00ED13D6" w14:paraId="0DA40E15" w14:textId="77777777" w:rsidTr="00102C34">
        <w:trPr>
          <w:trHeight w:val="240"/>
          <w:tblHeader/>
          <w:jc w:val="center"/>
        </w:trPr>
        <w:tc>
          <w:tcPr>
            <w:tcW w:w="720" w:type="dxa"/>
            <w:vMerge/>
          </w:tcPr>
          <w:p w14:paraId="3FAEB4EC" w14:textId="77777777" w:rsidR="00ED13D6" w:rsidRDefault="00ED13D6">
            <w:pPr>
              <w:rPr>
                <w:sz w:val="16"/>
                <w:szCs w:val="16"/>
              </w:rPr>
            </w:pPr>
          </w:p>
        </w:tc>
        <w:tc>
          <w:tcPr>
            <w:tcW w:w="2340" w:type="dxa"/>
            <w:vAlign w:val="center"/>
          </w:tcPr>
          <w:p w14:paraId="2C5F9BCD" w14:textId="77777777" w:rsidR="00ED13D6" w:rsidRDefault="00ED13D6">
            <w:pPr>
              <w:pStyle w:val="tablecolsubhead"/>
            </w:pPr>
            <w:r>
              <w:t>Table column subhead</w:t>
            </w:r>
          </w:p>
        </w:tc>
        <w:tc>
          <w:tcPr>
            <w:tcW w:w="900" w:type="dxa"/>
            <w:vAlign w:val="center"/>
          </w:tcPr>
          <w:p w14:paraId="6AE8C7AF" w14:textId="77777777" w:rsidR="00ED13D6" w:rsidRDefault="00ED13D6">
            <w:pPr>
              <w:pStyle w:val="tablecolsubhead"/>
            </w:pPr>
            <w:r>
              <w:t>Subhead</w:t>
            </w:r>
          </w:p>
        </w:tc>
        <w:tc>
          <w:tcPr>
            <w:tcW w:w="900" w:type="dxa"/>
            <w:vAlign w:val="center"/>
          </w:tcPr>
          <w:p w14:paraId="7F4177F6" w14:textId="77777777" w:rsidR="00ED13D6" w:rsidRDefault="00ED13D6">
            <w:pPr>
              <w:pStyle w:val="tablecolsubhead"/>
            </w:pPr>
            <w:r>
              <w:t>Subhead</w:t>
            </w:r>
          </w:p>
        </w:tc>
      </w:tr>
      <w:tr w:rsidR="00ED13D6" w14:paraId="34422CA3" w14:textId="77777777" w:rsidTr="00102C34">
        <w:trPr>
          <w:trHeight w:val="320"/>
          <w:jc w:val="center"/>
        </w:trPr>
        <w:tc>
          <w:tcPr>
            <w:tcW w:w="720" w:type="dxa"/>
            <w:vAlign w:val="center"/>
          </w:tcPr>
          <w:p w14:paraId="69BCFCE4" w14:textId="77777777" w:rsidR="00ED13D6" w:rsidRDefault="00ED13D6">
            <w:pPr>
              <w:pStyle w:val="tablecopy"/>
              <w:rPr>
                <w:sz w:val="8"/>
                <w:szCs w:val="8"/>
              </w:rPr>
            </w:pPr>
            <w:r>
              <w:t>copy</w:t>
            </w:r>
          </w:p>
        </w:tc>
        <w:tc>
          <w:tcPr>
            <w:tcW w:w="2340" w:type="dxa"/>
            <w:vAlign w:val="center"/>
          </w:tcPr>
          <w:p w14:paraId="123E98B0" w14:textId="77777777" w:rsidR="00ED13D6" w:rsidRDefault="00ED13D6">
            <w:pPr>
              <w:pStyle w:val="tablecopy"/>
            </w:pPr>
            <w:r>
              <w:t>More table copy</w:t>
            </w:r>
            <w:r>
              <w:rPr>
                <w:vertAlign w:val="superscript"/>
              </w:rPr>
              <w:t>a</w:t>
            </w:r>
          </w:p>
        </w:tc>
        <w:tc>
          <w:tcPr>
            <w:tcW w:w="900" w:type="dxa"/>
            <w:vAlign w:val="center"/>
          </w:tcPr>
          <w:p w14:paraId="067453F5" w14:textId="77777777" w:rsidR="00ED13D6" w:rsidRDefault="00ED13D6">
            <w:pPr>
              <w:rPr>
                <w:sz w:val="16"/>
                <w:szCs w:val="16"/>
              </w:rPr>
            </w:pPr>
          </w:p>
        </w:tc>
        <w:tc>
          <w:tcPr>
            <w:tcW w:w="900" w:type="dxa"/>
            <w:vAlign w:val="center"/>
          </w:tcPr>
          <w:p w14:paraId="37C5A470" w14:textId="77777777" w:rsidR="00ED13D6" w:rsidRDefault="00ED13D6">
            <w:pPr>
              <w:rPr>
                <w:sz w:val="16"/>
                <w:szCs w:val="16"/>
              </w:rPr>
            </w:pPr>
          </w:p>
        </w:tc>
      </w:tr>
    </w:tbl>
    <w:p w14:paraId="69B73BC9" w14:textId="77777777" w:rsidR="00102C34" w:rsidRDefault="00102C34" w:rsidP="00B57A1C">
      <w:pPr>
        <w:pStyle w:val="tablefootnote"/>
      </w:pPr>
    </w:p>
    <w:p w14:paraId="357D6E4E" w14:textId="77777777" w:rsidR="00ED13D6" w:rsidRPr="00E02BE6" w:rsidRDefault="00ED13D6" w:rsidP="00B57A1C">
      <w:pPr>
        <w:pStyle w:val="tablefootnote"/>
      </w:pPr>
      <w:r>
        <w:t xml:space="preserve">a. Sample of a </w:t>
      </w:r>
      <w:r w:rsidRPr="00B57A1C">
        <w:t>Table</w:t>
      </w:r>
      <w:r>
        <w:t xml:space="preserve"> footnote. </w:t>
      </w:r>
      <w:r w:rsidRPr="00E02BE6">
        <w:t>(Table footnote)</w:t>
      </w:r>
    </w:p>
    <w:p w14:paraId="27FD6979" w14:textId="77777777" w:rsidR="00ED13D6" w:rsidRDefault="00ED13D6" w:rsidP="00E02BE6">
      <w:pPr>
        <w:pStyle w:val="tablefootnote"/>
      </w:pPr>
    </w:p>
    <w:p w14:paraId="3FC41735" w14:textId="77777777" w:rsidR="00102C34" w:rsidRDefault="00102C34" w:rsidP="00E02BE6">
      <w:pPr>
        <w:pStyle w:val="tablefootnote"/>
      </w:pPr>
    </w:p>
    <w:p w14:paraId="60BB1455" w14:textId="77777777" w:rsidR="00102C34" w:rsidRPr="00E02BE6" w:rsidRDefault="00102C34" w:rsidP="00E02BE6">
      <w:pPr>
        <w:pStyle w:val="tablefootnote"/>
      </w:pPr>
    </w:p>
    <w:p w14:paraId="0407F70B" w14:textId="77777777" w:rsidR="00ED13D6" w:rsidRDefault="00ED13D6" w:rsidP="00B57A1C">
      <w:pPr>
        <w:pStyle w:val="figurecaption"/>
      </w:pPr>
      <w:r>
        <w:t xml:space="preserve">Example of a figure caption. </w:t>
      </w:r>
      <w:r w:rsidRPr="00E02BE6">
        <w:t>(figure caption)</w:t>
      </w:r>
    </w:p>
    <w:p w14:paraId="7154BE91" w14:textId="77777777" w:rsidR="00134684" w:rsidRPr="00134684" w:rsidRDefault="00134684" w:rsidP="00134684">
      <w:pPr>
        <w:pStyle w:val="figurecaption"/>
        <w:rPr>
          <w:sz w:val="20"/>
          <w:szCs w:val="20"/>
        </w:rPr>
      </w:pPr>
      <w:r w:rsidRPr="00134684">
        <w:t>Log example in Java. (a) logging statement, (b) log message, (c) log parsing</w:t>
      </w:r>
    </w:p>
    <w:p w14:paraId="7973FA42" w14:textId="77777777" w:rsidR="00134684" w:rsidRDefault="00134684" w:rsidP="00B57A1C">
      <w:pPr>
        <w:pStyle w:val="figurecaption"/>
      </w:pPr>
    </w:p>
    <w:p w14:paraId="4139F6A5" w14:textId="02BEDDFB" w:rsidR="00134684" w:rsidRDefault="00134684" w:rsidP="00B57A1C">
      <w:pPr>
        <w:pStyle w:val="figurecaption"/>
      </w:pPr>
      <w:r>
        <w:rPr>
          <w:rFonts w:hint="eastAsia"/>
        </w:rPr>
        <w:t>a</w:t>
      </w:r>
      <w:r>
        <w:t>sdfasdfasdfasdfasdfasdfasdfasdfasdfasdfasdfasdfasdfasdfasdfasdfasdfasdfasdfasdfasdfasdfasdfasdfasdfasdfasdfasdfasdfasdfasdfasdfasdfasdfasdf</w:t>
      </w:r>
    </w:p>
    <w:p w14:paraId="409D25A1" w14:textId="77777777" w:rsidR="00ED13D6" w:rsidRPr="00E02BE6" w:rsidRDefault="00ED13D6">
      <w:pPr>
        <w:pStyle w:val="a3"/>
      </w:pPr>
      <w:r w:rsidRPr="00B57A1C">
        <w:t xml:space="preserve">Figure Labels: Use </w:t>
      </w:r>
      <w:proofErr w:type="gramStart"/>
      <w:r w:rsidRPr="00B57A1C">
        <w:t>8 point</w:t>
      </w:r>
      <w:proofErr w:type="gramEnd"/>
      <w:r w:rsidRPr="00B57A1C">
        <w:t xml:space="preserve"> Times New Roman for Figure labels. Use words rather than symbols or abbreviations when writing Figure axis labels to avoid confusing the reader. As an</w:t>
      </w:r>
      <w:r w:rsidRPr="00E02BE6">
        <w:t xml:space="preserve"> </w:t>
      </w:r>
      <w:r w:rsidRPr="00B57A1C">
        <w:t xml:space="preserve">example, write the quantity “Magnetization”, or “Magnetization, M”, not just “M”. If including units in the label, present them within parentheses. Do not label axes only with units. In the example, write “Magnetization (A/m)” or “Magnetization </w:t>
      </w:r>
      <w:r w:rsidRPr="00B57A1C">
        <w:t>{A[</w:t>
      </w:r>
      <w:proofErr w:type="gramStart"/>
      <w:r w:rsidRPr="00B57A1C">
        <w:t>m(</w:t>
      </w:r>
      <w:proofErr w:type="gramEnd"/>
      <w:r w:rsidRPr="00B57A1C">
        <w:t>1)]}”, not just “A/m”. Do not label axes with a ratio of quantities and units. For example, write “Temperature (K)”, not “Temperature/K”.</w:t>
      </w:r>
    </w:p>
    <w:p w14:paraId="67B97A03" w14:textId="77777777" w:rsidR="00ED13D6" w:rsidRDefault="00ED13D6" w:rsidP="00B57A1C">
      <w:pPr>
        <w:pStyle w:val="5"/>
      </w:pPr>
      <w:r w:rsidRPr="00B57A1C">
        <w:t>Acknowledgment</w:t>
      </w:r>
      <w:r>
        <w:t xml:space="preserve"> </w:t>
      </w:r>
      <w:r w:rsidRPr="00B57A1C">
        <w:t>(Heading 5)</w:t>
      </w:r>
    </w:p>
    <w:p w14:paraId="518AADD7" w14:textId="77777777" w:rsidR="00ED13D6" w:rsidRPr="00B57A1C" w:rsidRDefault="00ED13D6" w:rsidP="00B57A1C">
      <w:pPr>
        <w:pStyle w:val="a3"/>
      </w:pPr>
      <w:r w:rsidRPr="00B57A1C">
        <w:t xml:space="preserve">The preferred spelling of the word “acknowledgment” in America is without an “e” after the “g”. Avoid the stilted expression, “One of us (R. B. G.) thanks . . .”  Instead, try “R. B. G. thanks”. Put sponsor acknowledgments in the </w:t>
      </w:r>
      <w:proofErr w:type="spellStart"/>
      <w:r w:rsidRPr="00B57A1C">
        <w:t>unnum-bered</w:t>
      </w:r>
      <w:proofErr w:type="spellEnd"/>
      <w:r w:rsidRPr="00B57A1C">
        <w:t xml:space="preserve"> footnote on the first page.</w:t>
      </w:r>
    </w:p>
    <w:p w14:paraId="503BE865" w14:textId="77777777" w:rsidR="00ED13D6" w:rsidRDefault="00ED13D6" w:rsidP="00B57A1C">
      <w:pPr>
        <w:pStyle w:val="5"/>
      </w:pPr>
      <w:r w:rsidRPr="00B57A1C">
        <w:t>References</w:t>
      </w:r>
    </w:p>
    <w:p w14:paraId="254F5BFC" w14:textId="77777777" w:rsidR="00ED13D6" w:rsidRPr="00B57A1C" w:rsidRDefault="00ED13D6" w:rsidP="00B57A1C">
      <w:pPr>
        <w:pStyle w:val="a3"/>
      </w:pPr>
      <w:r w:rsidRPr="00B57A1C">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70889E99" w14:textId="77777777" w:rsidR="00ED13D6" w:rsidRPr="00B57A1C" w:rsidRDefault="00ED13D6" w:rsidP="00B57A1C">
      <w:pPr>
        <w:pStyle w:val="a3"/>
      </w:pPr>
      <w:r w:rsidRPr="00B57A1C">
        <w:t>Number footnotes separately in superscripts. Place the actual footnote at the bottom of the column in which it was cited. Do not put footnotes in the reference list. Use letters for table footnotes.</w:t>
      </w:r>
    </w:p>
    <w:p w14:paraId="44393B6F" w14:textId="77777777" w:rsidR="00ED13D6" w:rsidRPr="00B57A1C" w:rsidRDefault="00ED13D6" w:rsidP="00B57A1C">
      <w:pPr>
        <w:pStyle w:val="a3"/>
      </w:pPr>
      <w:r w:rsidRPr="00B57A1C">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2A9E1DF" w14:textId="77777777" w:rsidR="00ED13D6" w:rsidRPr="00B57A1C" w:rsidRDefault="00ED13D6" w:rsidP="00B57A1C">
      <w:pPr>
        <w:pStyle w:val="a3"/>
      </w:pPr>
      <w:r w:rsidRPr="00B57A1C">
        <w:t>For papers published in translation journals, please give the English citation first, followed by the original foreign-language citation [6].</w:t>
      </w:r>
    </w:p>
    <w:p w14:paraId="2A4B0BF8" w14:textId="77777777" w:rsidR="00ED13D6" w:rsidRPr="00E02BE6" w:rsidRDefault="00ED13D6"/>
    <w:p w14:paraId="1C16E869" w14:textId="77777777" w:rsidR="00ED13D6" w:rsidRDefault="00ED13D6">
      <w:pPr>
        <w:pStyle w:val="references"/>
      </w:pPr>
      <w:r>
        <w:t xml:space="preserve">G. Eason, B. Noble, and I. N. Sneddon, “On certain integrals of Lipschitz-Hankel type involving products of Bessel functions,” Phil. Trans. Roy. Soc. London, vol. A247, pp. 529–551, April 1955. </w:t>
      </w:r>
      <w:r w:rsidRPr="00E02BE6">
        <w:t>(references)</w:t>
      </w:r>
    </w:p>
    <w:p w14:paraId="35DECA47" w14:textId="77777777" w:rsidR="00ED13D6" w:rsidRDefault="00ED13D6">
      <w:pPr>
        <w:pStyle w:val="references"/>
      </w:pPr>
      <w:r>
        <w:t>J. Clerk Maxwell, A Treatise on Electricity and Magnetism, 3rd ed., vol. 2. Oxford: Clarendon, 1892, pp.68–73.</w:t>
      </w:r>
    </w:p>
    <w:p w14:paraId="3F02E03B" w14:textId="77777777" w:rsidR="00ED13D6" w:rsidRDefault="00ED13D6">
      <w:pPr>
        <w:pStyle w:val="references"/>
      </w:pPr>
      <w:r>
        <w:t>I. S. Jacobs and C. P. Bean, “Fine particles, thin films and exchange anisotropy,” in Magnetism, vol. III, G. T. Rado and H. Suhl, Eds. New York: Academic, 1963, pp. 271–350.</w:t>
      </w:r>
    </w:p>
    <w:p w14:paraId="6C611A7D" w14:textId="77777777" w:rsidR="00ED13D6" w:rsidRDefault="00ED13D6">
      <w:pPr>
        <w:pStyle w:val="references"/>
      </w:pPr>
      <w:r>
        <w:t>K. Elissa, “Title of paper if known,” unpublished.</w:t>
      </w:r>
    </w:p>
    <w:p w14:paraId="64420C31" w14:textId="77777777" w:rsidR="00ED13D6" w:rsidRDefault="00ED13D6">
      <w:pPr>
        <w:pStyle w:val="references"/>
      </w:pPr>
      <w:r>
        <w:t>R. Nicole, “Title of paper with only first word capitalized,” J. Name Stand. Abbrev., in press.</w:t>
      </w:r>
    </w:p>
    <w:p w14:paraId="1DCAAB99" w14:textId="5A571B2D" w:rsidR="00EC1E12" w:rsidRDefault="00ED13D6" w:rsidP="00EC1E12">
      <w:pPr>
        <w:pStyle w:val="references"/>
      </w:pPr>
      <w:r>
        <w:t>Y. Yorozu, M. Hirano, K. Oka, and Y. Tagawa, “Electron spectroscopy studies on magneto-optical media and plastic substrate interface,” IEEE Transl. J. Magn. Japan, vol. 2, pp. 740–741, August 1987 [Digests 9th Annual Conf. Magnetics Japan, p. 301, 1982].</w:t>
      </w:r>
      <w:r w:rsidR="00EC1E12" w:rsidRPr="00EC1E12">
        <w:rPr>
          <w:rFonts w:eastAsia="SimSun"/>
          <w:noProof w:val="0"/>
          <w:szCs w:val="20"/>
        </w:rPr>
        <w:t xml:space="preserve"> </w:t>
      </w:r>
    </w:p>
    <w:p w14:paraId="63F0AAC7" w14:textId="77777777" w:rsidR="00ED13D6" w:rsidRDefault="00ED13D6">
      <w:pPr>
        <w:pStyle w:val="references"/>
      </w:pPr>
      <w:r>
        <w:t>M. Young, The Technical Writer's Handbook. Mill Valley, CA: University Science, 1989.</w:t>
      </w:r>
    </w:p>
    <w:p w14:paraId="42C68B45" w14:textId="77777777" w:rsidR="00DB66F6" w:rsidRDefault="00DB66F6" w:rsidP="00B57A1C"/>
    <w:p w14:paraId="22D47720" w14:textId="77777777" w:rsidR="00EC1E12" w:rsidRDefault="00EC1E12" w:rsidP="00EC1E12">
      <w:pPr>
        <w:jc w:val="both"/>
        <w:sectPr w:rsidR="00EC1E12" w:rsidSect="00780FAE">
          <w:type w:val="continuous"/>
          <w:pgSz w:w="11909" w:h="16834" w:code="9"/>
          <w:pgMar w:top="1440" w:right="1080" w:bottom="1440" w:left="1080" w:header="720" w:footer="720" w:gutter="0"/>
          <w:cols w:num="2" w:space="720"/>
          <w:docGrid w:linePitch="360"/>
        </w:sectPr>
      </w:pPr>
    </w:p>
    <w:p w14:paraId="4BEAD081" w14:textId="52B5702B" w:rsidR="00ED13D6" w:rsidRDefault="00EC1E12" w:rsidP="00B57A1C">
      <w:r>
        <w:t xml:space="preserve"> </w:t>
      </w:r>
    </w:p>
    <w:sectPr w:rsidR="00ED13D6"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C897D" w14:textId="77777777" w:rsidR="0096686C" w:rsidRDefault="0096686C" w:rsidP="0068781C">
      <w:r>
        <w:separator/>
      </w:r>
    </w:p>
  </w:endnote>
  <w:endnote w:type="continuationSeparator" w:id="0">
    <w:p w14:paraId="0F7D51D1" w14:textId="77777777" w:rsidR="0096686C" w:rsidRDefault="0096686C"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2F62A" w14:textId="77777777" w:rsidR="0096686C" w:rsidRDefault="0096686C" w:rsidP="0068781C">
      <w:r>
        <w:separator/>
      </w:r>
    </w:p>
  </w:footnote>
  <w:footnote w:type="continuationSeparator" w:id="0">
    <w:p w14:paraId="7637182D" w14:textId="77777777" w:rsidR="0096686C" w:rsidRDefault="0096686C"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29"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963"/>
    <w:multiLevelType w:val="hybridMultilevel"/>
    <w:tmpl w:val="9AB6A55C"/>
    <w:lvl w:ilvl="0" w:tplc="0409001B">
      <w:start w:val="1"/>
      <w:numFmt w:val="lowerRoman"/>
      <w:lvlText w:val="%1."/>
      <w:lvlJc w:val="right"/>
      <w:pPr>
        <w:ind w:left="728" w:hanging="440"/>
      </w:pPr>
    </w:lvl>
    <w:lvl w:ilvl="1" w:tplc="04090019" w:tentative="1">
      <w:start w:val="1"/>
      <w:numFmt w:val="upperLetter"/>
      <w:lvlText w:val="%2."/>
      <w:lvlJc w:val="left"/>
      <w:pPr>
        <w:ind w:left="1168" w:hanging="440"/>
      </w:pPr>
    </w:lvl>
    <w:lvl w:ilvl="2" w:tplc="0409001B" w:tentative="1">
      <w:start w:val="1"/>
      <w:numFmt w:val="lowerRoman"/>
      <w:lvlText w:val="%3."/>
      <w:lvlJc w:val="right"/>
      <w:pPr>
        <w:ind w:left="1608" w:hanging="440"/>
      </w:pPr>
    </w:lvl>
    <w:lvl w:ilvl="3" w:tplc="0409000F" w:tentative="1">
      <w:start w:val="1"/>
      <w:numFmt w:val="decimal"/>
      <w:lvlText w:val="%4."/>
      <w:lvlJc w:val="left"/>
      <w:pPr>
        <w:ind w:left="2048" w:hanging="440"/>
      </w:pPr>
    </w:lvl>
    <w:lvl w:ilvl="4" w:tplc="04090019" w:tentative="1">
      <w:start w:val="1"/>
      <w:numFmt w:val="upperLetter"/>
      <w:lvlText w:val="%5."/>
      <w:lvlJc w:val="left"/>
      <w:pPr>
        <w:ind w:left="2488" w:hanging="440"/>
      </w:pPr>
    </w:lvl>
    <w:lvl w:ilvl="5" w:tplc="0409001B" w:tentative="1">
      <w:start w:val="1"/>
      <w:numFmt w:val="lowerRoman"/>
      <w:lvlText w:val="%6."/>
      <w:lvlJc w:val="right"/>
      <w:pPr>
        <w:ind w:left="2928" w:hanging="440"/>
      </w:pPr>
    </w:lvl>
    <w:lvl w:ilvl="6" w:tplc="0409000F" w:tentative="1">
      <w:start w:val="1"/>
      <w:numFmt w:val="decimal"/>
      <w:lvlText w:val="%7."/>
      <w:lvlJc w:val="left"/>
      <w:pPr>
        <w:ind w:left="3368" w:hanging="440"/>
      </w:pPr>
    </w:lvl>
    <w:lvl w:ilvl="7" w:tplc="04090019" w:tentative="1">
      <w:start w:val="1"/>
      <w:numFmt w:val="upperLetter"/>
      <w:lvlText w:val="%8."/>
      <w:lvlJc w:val="left"/>
      <w:pPr>
        <w:ind w:left="3808" w:hanging="440"/>
      </w:pPr>
    </w:lvl>
    <w:lvl w:ilvl="8" w:tplc="0409001B" w:tentative="1">
      <w:start w:val="1"/>
      <w:numFmt w:val="lowerRoman"/>
      <w:lvlText w:val="%9."/>
      <w:lvlJc w:val="right"/>
      <w:pPr>
        <w:ind w:left="4248" w:hanging="440"/>
      </w:pPr>
    </w:lvl>
  </w:abstractNum>
  <w:abstractNum w:abstractNumId="1"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5"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7"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10"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5"/>
  </w:num>
  <w:num w:numId="2" w16cid:durableId="1100298997">
    <w:abstractNumId w:val="12"/>
  </w:num>
  <w:num w:numId="3" w16cid:durableId="2133016307">
    <w:abstractNumId w:val="3"/>
  </w:num>
  <w:num w:numId="4" w16cid:durableId="550194308">
    <w:abstractNumId w:val="8"/>
  </w:num>
  <w:num w:numId="5" w16cid:durableId="994576039">
    <w:abstractNumId w:val="8"/>
  </w:num>
  <w:num w:numId="6" w16cid:durableId="1504468554">
    <w:abstractNumId w:val="8"/>
  </w:num>
  <w:num w:numId="7" w16cid:durableId="285506800">
    <w:abstractNumId w:val="8"/>
  </w:num>
  <w:num w:numId="8" w16cid:durableId="1574925280">
    <w:abstractNumId w:val="11"/>
  </w:num>
  <w:num w:numId="9" w16cid:durableId="749930261">
    <w:abstractNumId w:val="13"/>
  </w:num>
  <w:num w:numId="10" w16cid:durableId="1842505788">
    <w:abstractNumId w:val="6"/>
  </w:num>
  <w:num w:numId="11" w16cid:durableId="342318125">
    <w:abstractNumId w:val="2"/>
  </w:num>
  <w:num w:numId="12" w16cid:durableId="766848411">
    <w:abstractNumId w:val="9"/>
  </w:num>
  <w:num w:numId="13" w16cid:durableId="2136408177">
    <w:abstractNumId w:val="1"/>
  </w:num>
  <w:num w:numId="14" w16cid:durableId="1885410820">
    <w:abstractNumId w:val="7"/>
  </w:num>
  <w:num w:numId="15" w16cid:durableId="1319574613">
    <w:abstractNumId w:val="4"/>
  </w:num>
  <w:num w:numId="16" w16cid:durableId="330253871">
    <w:abstractNumId w:val="10"/>
  </w:num>
  <w:num w:numId="17" w16cid:durableId="409347637">
    <w:abstractNumId w:val="5"/>
    <w:lvlOverride w:ilvl="0">
      <w:startOverride w:val="1"/>
    </w:lvlOverride>
  </w:num>
  <w:num w:numId="18" w16cid:durableId="142707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03403"/>
    <w:rsid w:val="000433D5"/>
    <w:rsid w:val="00046422"/>
    <w:rsid w:val="000606AE"/>
    <w:rsid w:val="00102C34"/>
    <w:rsid w:val="00103F42"/>
    <w:rsid w:val="00134684"/>
    <w:rsid w:val="00174169"/>
    <w:rsid w:val="001820B0"/>
    <w:rsid w:val="0018641D"/>
    <w:rsid w:val="001D269C"/>
    <w:rsid w:val="00245E7A"/>
    <w:rsid w:val="0030383A"/>
    <w:rsid w:val="003224CB"/>
    <w:rsid w:val="0034184C"/>
    <w:rsid w:val="003469AB"/>
    <w:rsid w:val="00361185"/>
    <w:rsid w:val="00391FB8"/>
    <w:rsid w:val="003B2DE6"/>
    <w:rsid w:val="003C63FC"/>
    <w:rsid w:val="00400424"/>
    <w:rsid w:val="004B3432"/>
    <w:rsid w:val="004C264F"/>
    <w:rsid w:val="004F35B5"/>
    <w:rsid w:val="005159A0"/>
    <w:rsid w:val="00591D91"/>
    <w:rsid w:val="005A0A6F"/>
    <w:rsid w:val="005B5A8F"/>
    <w:rsid w:val="005C07F6"/>
    <w:rsid w:val="006031C7"/>
    <w:rsid w:val="006129BD"/>
    <w:rsid w:val="006306B2"/>
    <w:rsid w:val="00647EFE"/>
    <w:rsid w:val="00664FD1"/>
    <w:rsid w:val="0068781C"/>
    <w:rsid w:val="006C6664"/>
    <w:rsid w:val="006E19C4"/>
    <w:rsid w:val="006F5BEA"/>
    <w:rsid w:val="007241B0"/>
    <w:rsid w:val="007248E8"/>
    <w:rsid w:val="00780FAE"/>
    <w:rsid w:val="007A5767"/>
    <w:rsid w:val="007E78AE"/>
    <w:rsid w:val="008028D3"/>
    <w:rsid w:val="00820CD5"/>
    <w:rsid w:val="00876628"/>
    <w:rsid w:val="00896B2B"/>
    <w:rsid w:val="008B3A9A"/>
    <w:rsid w:val="008B65E4"/>
    <w:rsid w:val="008C21D6"/>
    <w:rsid w:val="00926F89"/>
    <w:rsid w:val="0093792D"/>
    <w:rsid w:val="00964F34"/>
    <w:rsid w:val="0096686C"/>
    <w:rsid w:val="009875D3"/>
    <w:rsid w:val="009B181B"/>
    <w:rsid w:val="009F5C69"/>
    <w:rsid w:val="00A1073B"/>
    <w:rsid w:val="00A24656"/>
    <w:rsid w:val="00A45AEF"/>
    <w:rsid w:val="00A523B5"/>
    <w:rsid w:val="00AB523F"/>
    <w:rsid w:val="00AF3CDD"/>
    <w:rsid w:val="00B16498"/>
    <w:rsid w:val="00B57A1C"/>
    <w:rsid w:val="00B96DFF"/>
    <w:rsid w:val="00C11712"/>
    <w:rsid w:val="00C54AD4"/>
    <w:rsid w:val="00C714B9"/>
    <w:rsid w:val="00C85B38"/>
    <w:rsid w:val="00CC0FCA"/>
    <w:rsid w:val="00CF75BF"/>
    <w:rsid w:val="00D530E5"/>
    <w:rsid w:val="00D55A94"/>
    <w:rsid w:val="00D70E46"/>
    <w:rsid w:val="00D7405C"/>
    <w:rsid w:val="00D91022"/>
    <w:rsid w:val="00DB1782"/>
    <w:rsid w:val="00DB66F6"/>
    <w:rsid w:val="00DF35C5"/>
    <w:rsid w:val="00E02BE6"/>
    <w:rsid w:val="00E127EB"/>
    <w:rsid w:val="00E2017E"/>
    <w:rsid w:val="00E35994"/>
    <w:rsid w:val="00EA0E4B"/>
    <w:rsid w:val="00EC1E12"/>
    <w:rsid w:val="00ED13D6"/>
    <w:rsid w:val="00F45D54"/>
    <w:rsid w:val="00F80C6D"/>
    <w:rsid w:val="00FB3E7D"/>
    <w:rsid w:val="00FC1738"/>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11">
    <w:name w:val="참고 문헌1"/>
    <w:basedOn w:val="a"/>
    <w:link w:val="BibliographyChar"/>
    <w:rsid w:val="00EC1E12"/>
    <w:pPr>
      <w:tabs>
        <w:tab w:val="left" w:pos="380"/>
      </w:tabs>
      <w:ind w:left="384" w:hanging="384"/>
    </w:pPr>
  </w:style>
  <w:style w:type="character" w:customStyle="1" w:styleId="BibliographyChar">
    <w:name w:val="Bibliography Char"/>
    <w:basedOn w:val="a0"/>
    <w:link w:val="11"/>
    <w:rsid w:val="00EC1E1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0.tiff"/><Relationship Id="rId14" Type="http://schemas.openxmlformats.org/officeDocument/2006/relationships/image" Target="media/image30.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Pages>
  <Words>5007</Words>
  <Characters>28541</Characters>
  <Application>Microsoft Office Word</Application>
  <DocSecurity>0</DocSecurity>
  <Lines>237</Lines>
  <Paragraphs>66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33482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27</cp:revision>
  <dcterms:created xsi:type="dcterms:W3CDTF">2023-05-22T09:48:00Z</dcterms:created>
  <dcterms:modified xsi:type="dcterms:W3CDTF">2023-05-24T05:48:00Z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